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077" w:right="5329"/>
        <w:spacing w:before="360" w:after="21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bookmarkStart w:id="0" w:name="_GoBack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53250" cy="9286875"/>
                <wp:effectExtent l="0" t="0" r="0" b="0"/>
                <wp:docPr id="1" name="Рисунок 2" descr="C:\Users\admin\Desktop\IMG-20240311-WA00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admin\Desktop\IMG-20240311-WA005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955307" cy="9289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47.5pt;height:731.2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bookmarkEnd w:id="0"/>
      <w:r/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2.Оглавление</w:t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Стр.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Пояснительная записка ……………………………………………    3-6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    Учебны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й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 план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…………………….. …………    6-7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    Содержание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учебных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плана                                                                   7-10                 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Список литературы  ……………………………………………....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10-11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Приложение – Календарный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уч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ебный график  ………………..     12-14</w:t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ПОЯСНИТЕЛЬНАЯ ЗАПИСКА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Дополнительная общеобразователь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ная, общеразвивающая  программа "Безопасное колесо" разработана для ознакомления детей в возрасте 7-12 лет с действующими правилами дорожного движения с проведением учебно-тренировочных занятий. Обучение предусматривает применение проблемного раздаточного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материала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,в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ождение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велосипеда, преодоление на велосипеде различных препятствий, экскурсии к проезжей части. 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Занимаясь в детском объединении, обучающиеся приобретают практические навыки вождения велосипеда, и теоретические знания по правилам дорожного движения. Экскурсии к проезжей части помогают на практике рассматривать дорожно-транспортные ситуации. Закончив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обучение по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данной программе, дети будут уверенно чувствовать себя на проезжей части.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Среди всех опасностей особо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Каждый год свыше 20 тысяч детей в возрасте до 16 лет становятся участниками дорожно-транспортных происшествий. Количество погибших ежегодно увеличивается, свыше 80% из общего числа пострадавших детей становят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ся инвалидами. Анализ дорожно-транспортных происшествий выявил низкий уровень подготовки участников дорожного движения, отсутствие системы непрерывной подготовки к безопасному поведению в дорожном движении. К сожалению изучения Правил дорожного движения (П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ДД) в полной мере не воспитывает детей к безопасному поведению на дорогах. Воспитание полноценного участника дорожного движения способствует формированию транспортной культуре и выработку правильных навыков и привычек поведению на проезжей части, на что 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нацелен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данная программа.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Программа обучения предусматривает теоретическую и практическую часть.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теоретическую программу входит: изучение правил дорожного движения с применением проблемного раздаточного материала, макета проезжей части.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Практическая часть состоит: вождение велосипеда, фигурное вождение велосипеда, преодоление на велосипеде различных препятствий, экскурсии к проезжей части.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Учебно-тренировочное занятие строится с учетом психологических, физиологических особенностей детей: первая часть занятий включает двигательную нагрузку (вождение велосипеда), вторая часть изучение теоретического материала. В учебно-тренировочном занятии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обучающиеся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используютвелосипеды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Актуальность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данной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программы состоит в своевременности и необходимости формирования основ  изучения правил дорожного движения, оказания первой медицинской помощи, знания в области страхования. В программе делается акцент на особенности работы детского объединения юных инспе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кторов движения в связи с совершенствованием профилактической работы, поиска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мые в программе, дают возможность ребёнку включиться  в практическую деятельность, в условиях ситуаций, направленных на создание  усвоения опыта безопасного поведения на дорогах и улицах, в котором складывается и совершенствуется самоуправление поведением.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Кроме этого, программа представляет собой подготовительный курс введения в автомобильное дело, которое учащиеся школы будут изучать в старших классах.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Отсутствие как региональном, так и в федеральном б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азовом плане вождение велосипеда, а ведь каждый второй школьник имеет велосипед и после недельного самостоятельного обучения ребенок, слабо владея навыками вождения на велосипеде, и практически не зная правил дорожного движения, выезжает на проезжую часть.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сю жизнь. Охрана здоровья и жизни детей предполагает организацию обучения таким образом, что у каждого учащегося, педагога, родителя обучающегося сформировалась жизненно-важная потребность не только в изучении, но и в соблюдении Правил дорожного  движения.</w:t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firstLine="708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Педагогическая целесообразность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. Программа «Безопасное колесо» предусматривает не механическое заучивание правил дорожного движения, а формирование и развитие познавательной деятельности, ориентированн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ая на понимание опасности и безопасности. Чтобы осознать логику безопасности действий, необходимо, с одной стороны знание обязанностей пешеходов и пассажиров, изложенных в ПДД, а с другой - творческий поиск вместе с учащимися  выходов из сложных  ситуаций.</w:t>
      </w:r>
      <w:r/>
    </w:p>
    <w:p>
      <w:pPr>
        <w:ind w:firstLine="708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Программа формирует изучение правил дорожного движения, оказание первой медицинской помощи, знание в области страхования. В программе делается акцент на особенности работы детского объединения юных инспекторов движения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связи с совершенствованием профилактической работы, поиска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дают возможность включится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ребенку в практическую деятельность, в условиях ситуаций, направленных на создание </w:t>
      </w:r>
      <w:r>
        <w:rPr>
          <w:rFonts w:ascii="Times New Roman" w:hAnsi="Times New Roman" w:eastAsia="Calibri" w:cs="Times New Roman"/>
          <w:i/>
          <w:iCs/>
          <w:sz w:val="24"/>
          <w:szCs w:val="24"/>
        </w:rPr>
        <w:t xml:space="preserve">т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усвоение опыта безопасного поведения на дорогах и улицах, в котором складывается и совершенствуется самоуправление поведением. </w:t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Направленность программы: 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техническа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я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-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по основному содержанию и направлению деятельности </w:t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Тип программы – модифицированная,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комбинированная составлена с учетом современных требований и с опорой на нормативные источники: 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1. Федеральный закон Российской Федерации от 29.12.2012 № 273-ФЗ «Об образовании в Российской Федерации»; 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Указ Президента Российской Федерации от 01.06.2012 № 761 «О национальной стратегии в интересах детей на 2012-2017 годы»; </w:t>
      </w:r>
      <w:r/>
    </w:p>
    <w:p>
      <w:pPr>
        <w:ind w:right="20"/>
        <w:jc w:val="both"/>
        <w:spacing w:after="0" w:line="274" w:lineRule="exact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5.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Приказом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Минпросвещения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России от 09.11.2018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 Приказ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РТ №1465/14 от 25 марта 2014г.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«Об утверждении Модельного стандарта качества муниципальной услуг по организации предоставления дополнительного образования детей  в многопрофильных организациях дополнительного образования в новой редакции.</w:t>
      </w:r>
      <w:r/>
    </w:p>
    <w:p>
      <w:pPr>
        <w:ind w:firstLine="36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7. Методические рекомендации по проектированию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современных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дополнительных общеобразовательных (общеразвивающих) программ-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МОиН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РТ РЦВР РТ - Казань-2017г</w:t>
      </w:r>
      <w:r/>
    </w:p>
    <w:p>
      <w:pPr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Устав, учебный план МБО ДО ДДТ.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Новизна программы.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учебных планах и регионального, и федерального уровня отсутствуют часы на изучение правильного вождения велосипеда.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ведь каждый второй школьник имеет велосипед и после самостоятельного обучения ребенок, слабо владея навыками вождения на велосипеде и практически не зная правил дорожного движения, выезжает на проезжую часть, становясь потенциально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опасным водителем или потенциальной жертвой.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Данная программа подразумевает именно подготовку юных велосипедистов к безопасному движению на дороге.</w:t>
      </w:r>
      <w:r/>
    </w:p>
    <w:p>
      <w:pPr>
        <w:ind w:firstLine="36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Цель программы: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Создание условий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развития личности ребенка через обучение его вождению велосипеда и  безопасному поведению на дорогах.</w:t>
      </w:r>
      <w:r/>
    </w:p>
    <w:p>
      <w:pPr>
        <w:ind w:firstLine="36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Задачи: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1.Формирование навыков безопасного поведения на улицах и дорогах,   работа   по  пропаганде   правил  дорожного  движения.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2.Овладение умениями оказания первой медицинской помощи пострадавшим      при     дорожно-транспортном      происшествии,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3.профориентация      на      профессии      водителя,      работника автотранспортного    предприятия,    сотрудника    ГИБДД    и    др.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4.воспитание   убежденного   образцового  участника  дорожного движения,     активного     агитатора     и      пропагандиста     ПДД.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5.Создание     коллектива     единомышленников     по     развитию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ЮИДовскогодвижения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,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6.Развитие    творческих    и     коммуникативных    способностей обучающихся.</w:t>
      </w:r>
      <w:r/>
    </w:p>
    <w:p>
      <w:pPr>
        <w:ind w:firstLine="36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Возраст детей, участвующих в реализации программы.</w:t>
      </w:r>
      <w:r/>
    </w:p>
    <w:p>
      <w:pPr>
        <w:ind w:right="-143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Программа рассчитана на учащихся 2-6 классов, с учетом возрастных и психологических особенностей этого возраста, который принято считать подростковым.  В этом возрасте дети очень активны и стремятся узнавать что-т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о новое. Наполняемость в группы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 составляет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-15 человек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Сроки и этапы реализации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программы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рограмма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рассчитана на 1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года. 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Формы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занятий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ловесные</w:t>
      </w:r>
      <w:r>
        <w:rPr>
          <w:rFonts w:ascii="Times New Roman" w:hAnsi="Times New Roman" w:eastAsia="Calibri" w:cs="Times New Roman"/>
          <w:sz w:val="24"/>
          <w:szCs w:val="24"/>
        </w:rPr>
        <w:t xml:space="preserve">:  беседа, объяснение;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Наглядные: иллюстрации,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демонстрации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резентация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проекта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Практические: практические занятия; мастер классы.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Эвристический</w:t>
      </w:r>
      <w:r>
        <w:rPr>
          <w:rFonts w:ascii="Times New Roman" w:hAnsi="Times New Roman" w:eastAsia="Calibri" w:cs="Times New Roman"/>
          <w:sz w:val="24"/>
          <w:szCs w:val="24"/>
        </w:rPr>
        <w:t xml:space="preserve">: продумывание будущей работы.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Режим занятий:</w:t>
      </w:r>
      <w:r>
        <w:rPr>
          <w:rFonts w:ascii="Times New Roman" w:hAnsi="Times New Roman" w:eastAsia="Calibri" w:cs="Times New Roman"/>
          <w:sz w:val="24"/>
          <w:szCs w:val="24"/>
        </w:rPr>
        <w:t xml:space="preserve"> 2 раза в неделю по 2 часа;</w:t>
      </w:r>
      <w:r/>
    </w:p>
    <w:p>
      <w:pPr>
        <w:ind w:left="465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Ожидаемые результаты реализации программы и способы их проверки.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Учащиеся могут знать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 Правила   дорожного   движения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2.Медицинская    подготовка.    Изучение   основных    правил    по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оказаниюмедицинскойпомощиприДТП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3.Социальноестрахование.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4.Коллективная трудовая деятельность.</w:t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к концу обучения обучающиеся могут: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знать: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основы дорожной безопасности;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виды дорожных знаков;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правила дорожного движения;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 основы оказания первой медицинской помощи;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 вопросы социального страхования участников дорожного движения;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уметь: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применять знания правил дорожного движения на практике;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оказывать первую медицинскую помощь при различных травмах;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работать с правилами дорожного движения, выделять нужную информацию;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 читать информацию по дорожным знакам;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 оценивать дорожную ситуацию.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иметь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взаимной поддержки и выручки во время проведения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школьных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мероприятий по профилактике детского дорожно-транспортного травматизма;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2.самостоятельного планирования агитационно-ПРОПАГАНДИСТСКОЙ работы;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дисциплины, осторожности, безопасного движения пешехода, пассажира, велосипедиста.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иметь представление: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об истории детского объединения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юид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об истории развития правил дорожного движения и транспорта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УСЛОВИЯ РЕАЛИЗАЦИЯ ПРОГРАММЫ.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-Формирует организаторские, коммуникативные качества и адаптацию в новом коллективе. Успешно сочетает учебную и внеклассную, внешкольную спортивно-массовую работу с учётом индивидуальных особенностей детей.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-Для подготовки и пр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оведения различных соревнований в школе созданы все условия, имеется богатая материальная и методическая база по предмету ОБЖ. В наличии имеются велосипеды «Кама» (4 шт.), предметы для прохождения препятствия «Фигурное вождение», комплекты «Дорожные знаки»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для изучения правил дорожного движения, комплекты спортивной и парадной одежды, макет «Правила Дорожного движения в городе», методический материал для изучения теории правил дорожного движения, оказания медицинской помощи, для обучения правил страхования.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-Для занятия объединения имеется дидактический материал с дифференцированными заданиями, много наглядных пособий, составлен каталог литературы, собран и систематизирован учебный материал по всем разделам программы.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mallCaps/>
          <w:sz w:val="24"/>
          <w:szCs w:val="24"/>
        </w:rPr>
      </w:pPr>
      <w:r>
        <w:rPr>
          <w:rFonts w:ascii="Times New Roman" w:hAnsi="Times New Roman" w:eastAsia="Calibri" w:cs="Times New Roman"/>
          <w:b/>
          <w:smallCaps/>
          <w:sz w:val="24"/>
          <w:szCs w:val="24"/>
        </w:rPr>
        <w:t xml:space="preserve">прогнозируемые результаты.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результате деятельности отряда учащиеся будут обладать следующими качествами: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 культурное поведение на дороге;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уважительное отношение ко всем участникам дорожного движения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более глубокое знание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ПДД.</w:t>
      </w:r>
      <w:r/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tbl>
      <w:tblPr>
        <w:tblW w:w="10206" w:type="dxa"/>
        <w:tblInd w:w="-8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2"/>
        <w:gridCol w:w="1621"/>
        <w:gridCol w:w="5929"/>
        <w:gridCol w:w="1984"/>
      </w:tblGrid>
      <w:tr>
        <w:trPr>
          <w:trHeight w:val="355"/>
        </w:trPr>
        <w:tc>
          <w:tcPr>
            <w:gridSpan w:val="4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6" w:space="0"/>
              <w:right w:val="none" w:color="000000" w:sz="4" w:space="0"/>
            </w:tcBorders>
            <w:tcW w:w="10206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Этапы педагогического контроля</w:t>
            </w:r>
            <w:r/>
          </w:p>
        </w:tc>
      </w:tr>
      <w:tr>
        <w:trPr>
          <w:trHeight w:val="657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сроки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Какие знания, умения, навыки контролируются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Формы подведения итогов</w:t>
            </w:r>
            <w:r/>
          </w:p>
        </w:tc>
      </w:tr>
      <w:tr>
        <w:trPr>
          <w:trHeight w:val="273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октябрь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Знания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велотехники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зачет</w:t>
            </w:r>
            <w:r/>
          </w:p>
        </w:tc>
      </w:tr>
      <w:tr>
        <w:trPr>
          <w:trHeight w:val="381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ноябрь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знаний и умений управлять велосипедом в экстремальных условиях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Урок - зачет.</w:t>
            </w:r>
            <w:r/>
          </w:p>
        </w:tc>
      </w:tr>
      <w:tr>
        <w:trPr>
          <w:trHeight w:val="807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знаний по оказанию первой медицинской помощи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</w:t>
            </w:r>
            <w:r/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ДТП.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Зачет</w:t>
            </w:r>
            <w:r/>
          </w:p>
        </w:tc>
      </w:tr>
      <w:tr>
        <w:trPr>
          <w:trHeight w:val="367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январь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знаний принципов и основ страхования детей от несчастных случаев.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Зачет</w:t>
            </w:r>
            <w:r/>
          </w:p>
        </w:tc>
      </w:tr>
      <w:tr>
        <w:trPr>
          <w:trHeight w:val="653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февраль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знаний и умений по правилам дорожного движения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Контрольный урок</w:t>
            </w:r>
            <w:r/>
          </w:p>
        </w:tc>
      </w:tr>
      <w:tr>
        <w:trPr>
          <w:trHeight w:val="724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март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умений ориентироваться в ситуациях, приближенных к реальным условиям дорожного движения.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Зачет</w:t>
            </w:r>
            <w:r/>
          </w:p>
        </w:tc>
      </w:tr>
      <w:tr>
        <w:trPr>
          <w:trHeight w:val="567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апрель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знаний и умений материальной и технической части велосипеда.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Зачет</w:t>
            </w:r>
            <w:r/>
          </w:p>
        </w:tc>
      </w:tr>
      <w:tr>
        <w:trPr>
          <w:trHeight w:val="575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67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62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май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2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Проверка знаний и умений управлять велосипедом в экстремальных условиях.</w:t>
            </w:r>
            <w:r/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84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зачет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4.Учебно-тематический план обучения</w:t>
      </w:r>
      <w:r/>
    </w:p>
    <w:tbl>
      <w:tblPr>
        <w:tblW w:w="10313" w:type="dxa"/>
        <w:tblInd w:w="-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45"/>
        <w:gridCol w:w="709"/>
        <w:gridCol w:w="850"/>
        <w:gridCol w:w="709"/>
        <w:gridCol w:w="2125"/>
      </w:tblGrid>
      <w:tr>
        <w:trPr>
          <w:cantSplit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№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/п.</w:t>
            </w:r>
            <w:r/>
          </w:p>
        </w:tc>
        <w:tc>
          <w:tcPr>
            <w:tcW w:w="524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Название раздела, тема</w:t>
            </w:r>
            <w:r/>
          </w:p>
        </w:tc>
        <w:tc>
          <w:tcPr>
            <w:gridSpan w:val="3"/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Количество</w:t>
            </w:r>
            <w:r/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часов</w:t>
            </w:r>
            <w:r/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ind w:firstLine="33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Формы аттестации, контроля</w:t>
            </w:r>
            <w:r/>
          </w:p>
        </w:tc>
      </w:tr>
      <w:tr>
        <w:trPr>
          <w:cantSplit/>
        </w:trPr>
        <w:tc>
          <w:tcPr>
            <w:tcW w:w="67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524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Теория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Практика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Все-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го</w:t>
            </w:r>
            <w:r/>
          </w:p>
        </w:tc>
        <w:tc>
          <w:tcPr>
            <w:tcW w:w="212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tt-RU"/>
              </w:rPr>
              <w:t xml:space="preserve">36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val="tt-RU"/>
              </w:rPr>
              <w:t xml:space="preserve">100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  <w:t xml:space="preserve">136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1.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Правила дорожного движения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12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24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ind w:firstLine="33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2.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Оказание первой доврачебной помощи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12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16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ind w:firstLine="33"/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Беседа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3.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Фигурное прохождение этапов на велосипеде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18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20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Опрос. 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4.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Правила  страхования детей  от несчастных случаев.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20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ind w:firstLine="33"/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Беседа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5.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Ориентирование на велосипеде в ситуациях приближенных      к      реальным      условиям дорожного движения.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10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12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ind w:firstLine="33"/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Самостоятельная работа.</w:t>
            </w:r>
            <w:r/>
          </w:p>
        </w:tc>
      </w:tr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6.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Участие   в   районных    и    республиканских соревнованиях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33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32"/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44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44</w:t>
            </w:r>
            <w:r/>
          </w:p>
        </w:tc>
        <w:tc>
          <w:tcPr>
            <w:tcW w:w="2125" w:type="dxa"/>
            <w:textDirection w:val="lrTb"/>
            <w:noWrap w:val="false"/>
          </w:tcPr>
          <w:p>
            <w:pPr>
              <w:ind w:firstLine="33"/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Соревнования</w:t>
            </w:r>
            <w:r/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программыо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бучения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(теоретическая часть: 36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Транспортные средства (1 час)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Виды транспортных средств.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Участники дорожного движения (3часа).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Водитель. Обязанности водителя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Пешеход. Обязанности пешехода (1 час)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Пассажиры. Обязанности пассажиров (1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Дороги, и их элементы, прилегающие территории, перекрестки,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населенные пункты (3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Дороги и их элементы. Проезжая часть. Разделительная полоса. Полоса движения (1час).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Тротуар. Прилегающие территории. Перекрестки. (1 час)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Границы перекрестков. Пересечение проезжих частей на перекрестках. Населенные пункты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 Средства организации и регулирования дорожного движения (8 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Дорожные знаки. Предупреждающие знаки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Дорожные знаки. Знаки приоритета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Дорожные знаки. Предписывающие знаки (1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Дорожные знаки. Информационно-указательные знаки. Знаки сервиса. Знаки дополнительной информации (1часа).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 (1часа).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Случаи, когда значение временных дорожных знаков и линии временной разметки противоречат значениям лин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Действие водителя при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запрещающим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сигнале светоф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ора (кроме реверсивного) или регулировщика. Приоритет транспортных средств подающих специальные сигналы. Транспортные средства, оборудованные маячками синего или красного цвета и специальным звуковым сигналом. Транспортные средства, оборудованные маячками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желтого или оранжевого цвета. Транспортные средства, оборудованные маячками бело-рунного цвета и специальным звуковым сигналом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Применение аварийной сигнализации.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применение знака аварийной остановки.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 Начало движение, маневрирование (3часа).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Сигналы, подаваемые перед началом движения, остановкой при маневрировании. Въезд на прилегающие территории и выезд из них.(1 час)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повороты, развороты и движение задним ходом. Расположение на проезжей части перед поворотом на перекрестках. Поворот налево и разворот вне перекрестка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Место, где запрещен поворот. Место, где запрещен поворот. Движение задним ходом. Полоса торможения и разгона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6. Расположение транспортных средств на проезжей части (4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Чи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сло полос движения. Двухстороннее движение с четырьмя и более полосами. Двухстороннее движение по дорогам с тремя полосами движения. Дороги, на которых водители обязаны вести транспортные средства по возможности ближе к правому краю проезжей части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Дороги, на которых водители имеют право по наиболее удобной для них полосе. Расположение транспортных сре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дств пр</w:t>
      </w:r>
      <w:r>
        <w:rPr>
          <w:rFonts w:ascii="Times New Roman" w:hAnsi="Times New Roman" w:eastAsia="Calibri" w:cs="Times New Roman"/>
          <w:sz w:val="24"/>
          <w:szCs w:val="24"/>
        </w:rPr>
        <w:t xml:space="preserve">и интенсивном движении. Выезд на левую полосу с тремя и более полосами движения в данном направлении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Расположение на проезжей части тихоходных транспортных средств. Движение безрельсовых транспортных средств по трамвайным путям. Особенности движения транспортных средств по дорогам без разделительной полосы на дорогах с реверсивным движением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Движение транспортных средств по тротуарам, обочинам и пешеходным дорожкам. Интервал и дистанция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7.Проезд перекрестков (3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Определение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регулируемых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нерегулируемых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перекрестков. Общие правила проезда перекрестков. Регулируемые перекрестки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Проезд перекрестков, движением на которых управляет регулировщик. Проезд перекрестков со светофорным регулированием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Преимущество трамваев на регулируемых перекрестках. Нерегулируемые перекрестки. Нерегулируемые перекрестки равнозначных дорог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8.Дополнительные требования к движению велосипедов и мопедов (1ч)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9.Решение ситуационных билетов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( </w:t>
      </w:r>
      <w:r>
        <w:rPr>
          <w:rFonts w:ascii="Times New Roman" w:hAnsi="Times New Roman" w:eastAsia="Calibri" w:cs="Times New Roman"/>
          <w:sz w:val="24"/>
          <w:szCs w:val="24"/>
        </w:rPr>
        <w:t xml:space="preserve">6часов)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10.Решение экзаменационных билетов (8 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Содержание программы (практическая часть 22 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Фигурное вождение велосипеда (12 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Преодоление на велосипеде естественных препятствий (5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Преодоление на велосипеде искусственных препятствий (5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Основы оказания первой доврачебной помощи (6часов).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1.Понятие о травмах и объеме первой помощи (1 час)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2Раны и кровотечение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3Травматический шок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4Синдром длительного сдавливания (1час).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5Правила наложения повязок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6Закрытые травмы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Содержание программы (практическая часть 101 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Фигурное вождение велосипеда (40 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Преодоление на велосипеде естественных препятствий (30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Преодоление на велосипеде искусственных препятствий (31 часа).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Основы оказания первой доврачебной помощи (6часов).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Повреждение головы и лица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Повреждение груди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Повреждение органов брюшной полости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Повреждение позвоночника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Повреждение конечностей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Искусственное дыхание и наружный массаж сердца (1 час).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IV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Социальное страхование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Виды страхования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Виды страхования по категориям: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• страхование жизни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• автомобильное страхование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• страхование имущества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• медицинское страхование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Методическое и дидактическое обеспечение: вопросы по страхованию, образцы страховых полисов, свидетельств.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Форма занятия: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комбинированное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Коллективная трудовая деятельность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Республиканский конкурс «Безопасное колесо»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Теория: Встреча с инспектором ГИБДД. Структура подразделения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ГИБДД. Работа регулировщика - инспектора ГИБДД.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Практика: Участие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муниципальном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конкурсе «Безопасное колесо».</w:t>
      </w:r>
      <w:r/>
    </w:p>
    <w:p>
      <w:pPr>
        <w:contextualSpacing/>
        <w:ind w:left="-720" w:firstLine="72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        Материально-техническое обеспечение: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кабинет по безопасности дорожного движения ОУ и его оснащение;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учебная площадка по безопасности дорожного движения ОУ.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-спортивный зал 9х16;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-спортивная площадка;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Магнитные знаки правил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дорожного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движения-1 комплект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-велосипеды -7 </w:t>
      </w:r>
      <w:r>
        <w:rPr>
          <w:rFonts w:ascii="Times New Roman" w:hAnsi="Times New Roman" w:eastAsia="Calibri" w:cs="Times New Roman"/>
          <w:sz w:val="24"/>
          <w:szCs w:val="24"/>
        </w:rPr>
        <w:t xml:space="preserve">шт</w:t>
      </w:r>
      <w:r>
        <w:rPr>
          <w:rFonts w:ascii="Times New Roman" w:hAnsi="Times New Roman" w:eastAsia="Calibri" w:cs="Times New Roman"/>
          <w:sz w:val="24"/>
          <w:szCs w:val="24"/>
        </w:rPr>
        <w:t xml:space="preserve">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-инвентарь по фигурному вождению велосипеда - 1комплект;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-аптечка-2шт;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Информационное обеспечение: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обзор аналитической информации;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оформление информационных стендов;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банк данных (разработки уроков, беседы для уч-ся, лекции и беседы для родителей, разработки внеклассных мероприятий)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контрольные срезы, тесты.</w:t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Программа объединения «Безопасное колесо» относится к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социально-педагогической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направленности</w:t>
      </w:r>
      <w:r>
        <w:rPr>
          <w:rFonts w:ascii="Times New Roman" w:hAnsi="Times New Roman" w:eastAsia="Calibri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ab/>
        <w:t xml:space="preserve">Работа объединения «Безопасное колесо» основывается на различных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видах деятельности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создание уголка безопасности дорожного движения;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изучение правил дорожного движения и пропаганда их в классах;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встречи и беседы с инспектором ГИБДД;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-встречи с медицинским работником, с целью изучения основ медицинских знаний и применения знаний на практике;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проведение практических занятий по вождению велосипеда;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участие в различных конкурсах по профилактике дорожно-транспортной безопасности;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проведение игр, конкурсов, соревнований различного уровня.</w:t>
      </w:r>
      <w:r/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 каждом занятии органически со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ДДТТ, оборудованной спортивной площадке для фигурного вождения велосипеда.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Педагогический контроль: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Учащиеся могут овладеть: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базовыми знаниями - виды транспортных средств, права и обязанности участников дорожного движения, элементы проезжей части, средства организации и регулирования дорожного движения, применение аварийной сигнализации, расположение транспортных средств на про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езжей части, скорость движения, обгон и встречный разъезд, остановка и стоянка транспортных средств, проезд перекрестков, пешеходные переходы и места остановки транспортных средств, движение через железнодорожные пути, движение по автомагистралям, движение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жилых зонах, приоритет маршрутных средств, пользования внешними приборами и звуковыми сигналами, буксировка механических транспортных средств, требования к движению велосипедов и мопедов, как оказывать первую доврачебную помощь.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       Учащиеся могут уметь: фигурно водить велосипед, преодолевать на велосипеде естественные и искусственные препятствия, оказывать на первую доврачебную помощь.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       Полученные результаты позволяют оценивать состояние образовательного процесса, развитие воспитательного процесса, прогнозировать новые достижения.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       Процесс развития контролируется путем сравнения исходных, текущих и итоговых показателей физического развития обучающихся по годам обучения, согласно поставленным целям и задачам.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 xml:space="preserve">Принципы обучения: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 – эмоционально положительное отношение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обучающихся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к деятельности – основное условие развития детского творчества; 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учет индивидуальных особенностей детей – одно из главных условий успешного обучения; последовательность освоения учебного материала – от простого к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сложному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, от учебных заданий к творческим решениям. Обучение на занятиях должно базироваться на взаимосвязанных дидактических принципах сознательности, активности, систематичности, постепенности, наглядности, доступности и индивидуализации.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Методы обучения: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Словесные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рассказ, объяснение, беседа.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Наглядные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показ иллюстрационных пособий, плакатов, схем, зарисовок на доске, стендов, видеофильмов, презентаций.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Практические 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селу с целью изучения программного материала.</w:t>
      </w:r>
      <w:r/>
    </w:p>
    <w:p>
      <w:pPr>
        <w:contextualSpacing/>
        <w:ind w:left="-720" w:firstLine="720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Формы обучения: 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зачеты;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соревнования;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Республиканский конкурс «Безопасное колесо»;</w:t>
      </w:r>
      <w:r/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агитбригады.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/>
      <w:bookmarkStart w:id="1" w:name="_Hlk160002835"/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Кадровое обеспечение: 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занятия по дополнительной общеобразовательной прогр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мме: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Безопасное колесо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ведет специалист с высшим образованием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Гельмутдинов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Р.Р., стаж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пед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.р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аботы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30лет. По образованию – учитель  физической культуры, КГПУ, 2002г.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8.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Формы аттестации/контроля 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Контроль знаний  проводится в виде зачета, который может включать в себя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: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тестирования, практические задания, защиты творческих работ. 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68"/>
        <w:gridCol w:w="4438"/>
        <w:gridCol w:w="2065"/>
      </w:tblGrid>
      <w:tr>
        <w:trPr/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Виды аттестации </w:t>
            </w:r>
            <w:r/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Формы оценки результативности</w:t>
            </w:r>
            <w:r/>
          </w:p>
        </w:tc>
        <w:tc>
          <w:tcPr>
            <w:shd w:val="clear" w:color="auto" w:fill="auto"/>
            <w:tcW w:w="22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Срок проведения</w:t>
            </w:r>
            <w:r/>
          </w:p>
        </w:tc>
      </w:tr>
      <w:tr>
        <w:trPr/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Промежуточная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аттестация </w:t>
            </w:r>
            <w:r/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Диагностика уровня ключевых, мета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предметных и предметных  компетенций учащихся.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Форм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ы-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зачет ( тестирование, практическая работа)  </w:t>
            </w:r>
            <w:r/>
          </w:p>
        </w:tc>
        <w:tc>
          <w:tcPr>
            <w:shd w:val="clear" w:color="auto" w:fill="auto"/>
            <w:tcW w:w="22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Декабрь, май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(кроме последнего года освоения программы)</w:t>
            </w:r>
            <w:r/>
          </w:p>
        </w:tc>
      </w:tr>
      <w:tr>
        <w:trPr/>
        <w:tc>
          <w:tcPr>
            <w:shd w:val="clear" w:color="auto" w:fill="auto"/>
            <w:tcW w:w="336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 Аттестация 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обучающихся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 по завершению  освоения программы</w:t>
            </w:r>
            <w:r/>
          </w:p>
        </w:tc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Оценка качества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обученности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учащихся по завершению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обучения по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образовательной программе 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Формы – зачет (тестирование, практическая работа) </w:t>
            </w:r>
            <w:r/>
          </w:p>
        </w:tc>
        <w:tc>
          <w:tcPr>
            <w:shd w:val="clear" w:color="auto" w:fill="auto"/>
            <w:tcW w:w="22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Май последнего учебного года освоения программы 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Для отслеживания результатов реализации программы применяются различные методы: анкеты, тесты, выставки, защиты творческих работ и т.д.</w:t>
      </w:r>
      <w:r/>
    </w:p>
    <w:p>
      <w:pPr>
        <w:jc w:val="both"/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Так 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же проводится педагогическое наблюдение. Каждый ребенок в течение календарного  года принимает участие в конкурсах,  выставках различного уровня, начиная от участия в выставках объединения и заканчивая районными, региональными и всероссийскими конкурсами. </w:t>
      </w:r>
      <w:bookmarkEnd w:id="1"/>
      <w:r/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Список используемой литературы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Для педагога: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«Дорожная безопасность» - учебно-методическое пособие для образовательных    учреждений    и    системы    дополнительного образования/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-М</w:t>
      </w:r>
      <w:r>
        <w:rPr>
          <w:rFonts w:ascii="Times New Roman" w:hAnsi="Times New Roman" w:eastAsia="Calibri" w:cs="Times New Roman"/>
          <w:sz w:val="24"/>
          <w:szCs w:val="24"/>
        </w:rPr>
        <w:t xml:space="preserve">.:    издательский    Дом    Третий    Рим,  2004г.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Правила дорожного движения с иллюстрациями. Издательство «За рулем»,  2006 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«Основы безопасности жизнедеятельности» - /М.: Журнал №3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сост.В.Бубнов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, 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Н.Бубнова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2005г.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4. Вопросы экзамена по страхованию - «Безопасное колесо» -2006г.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 Профилактика детского дорожно-транспортного травматизма в начальной и средней школе», издательство «Учитель» 2006г.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7. «Профилактика детского  дорожно-транспортного травматизма», издательство «Учитель» 2006г,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Программа обучения 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компьютере</w:t>
      </w:r>
      <w:r>
        <w:rPr>
          <w:rFonts w:ascii="Times New Roman" w:hAnsi="Times New Roman" w:eastAsia="Calibri" w:cs="Times New Roman"/>
          <w:sz w:val="24"/>
          <w:szCs w:val="24"/>
        </w:rPr>
        <w:t xml:space="preserve">.П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равила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дорожного движения РФ. 2015 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Новые правила дорожного движения РФ, 2015 г. Таблица штрафов.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А.И.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Копусов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–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Долинин</w:t>
      </w:r>
      <w:r>
        <w:rPr>
          <w:rFonts w:ascii="Times New Roman" w:hAnsi="Times New Roman" w:eastAsia="Calibri" w:cs="Times New Roman"/>
          <w:sz w:val="24"/>
          <w:szCs w:val="24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Автоконсультант</w:t>
      </w:r>
      <w:r>
        <w:rPr>
          <w:rFonts w:ascii="Times New Roman" w:hAnsi="Times New Roman" w:eastAsia="Calibri" w:cs="Times New Roman"/>
          <w:sz w:val="24"/>
          <w:szCs w:val="24"/>
        </w:rPr>
        <w:t xml:space="preserve">». Экзамен в ГИБДД. 40 новых экзаменационных билетов. 2015г.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Экзаменационные билеты – 2015.Комментарии к экзаменационным билетам – 2015. 4 шт.</w:t>
      </w:r>
      <w:r/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Для родителей </w:t>
      </w:r>
      <w:r/>
    </w:p>
    <w:p>
      <w:pPr>
        <w:numPr>
          <w:ilvl w:val="0"/>
          <w:numId w:val="7"/>
        </w:num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«Правила  дорожные  знать   каждому   положено!»   Сибирское университетское   издательство, 2006г.</w:t>
      </w:r>
      <w:r/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Правила дорожного движения с иллюстрациями. Издательство «За  рулем»,  2006 г.</w:t>
      </w:r>
      <w:r/>
    </w:p>
    <w:p>
      <w:pPr>
        <w:ind w:left="36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Ресурсы сети Интернет.</w:t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http://www.gibdd.ru</w:t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http://www. 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dddgazeta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ru</w:t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http://namdorogu.ru </w:t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/>
      <w:hyperlink r:id="rId11" w:tooltip="http://www.doroga.renault.ru" w:history="1">
        <w:r>
          <w:rPr>
            <w:rFonts w:ascii="Times New Roman" w:hAnsi="Times New Roman" w:eastAsia="Calibri" w:cs="Times New Roman"/>
            <w:color w:val="0000ff"/>
            <w:sz w:val="24"/>
            <w:szCs w:val="24"/>
            <w:u w:val="single"/>
          </w:rPr>
          <w:t xml:space="preserve">http://www.doroga.renault.ru</w:t>
        </w:r>
      </w:hyperlink>
      <w:r/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jc w:val="both"/>
        <w:spacing w:before="30" w:after="30" w:line="240" w:lineRule="auto"/>
        <w:shd w:val="clear" w:color="auto" w:fill="ffffff"/>
        <w:rPr>
          <w:rFonts w:ascii="Calibri" w:hAnsi="Calibri" w:eastAsia="Times New Roman" w:cs="Arial"/>
          <w:color w:val="000000"/>
          <w:sz w:val="20"/>
          <w:szCs w:val="20"/>
          <w:lang w:eastAsia="ru-RU"/>
        </w:rPr>
      </w:pPr>
      <w:r>
        <w:rPr>
          <w:rFonts w:ascii="Calibri" w:hAnsi="Calibri" w:eastAsia="Times New Roman" w:cs="Arial"/>
          <w:color w:val="000000"/>
          <w:sz w:val="20"/>
          <w:szCs w:val="20"/>
          <w:lang w:eastAsia="ru-RU"/>
        </w:rPr>
      </w:r>
      <w:r/>
    </w:p>
    <w:tbl>
      <w:tblPr>
        <w:tblpPr w:horzAnchor="margin" w:tblpXSpec="center" w:vertAnchor="text" w:tblpY="419" w:leftFromText="180" w:topFromText="0" w:rightFromText="180" w:bottomFromText="0"/>
        <w:tblW w:w="10314" w:type="dxa"/>
        <w:shd w:val="clear" w:color="auto" w:fill="ffffff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64"/>
        <w:gridCol w:w="6557"/>
        <w:gridCol w:w="637"/>
        <w:gridCol w:w="709"/>
        <w:gridCol w:w="1347"/>
      </w:tblGrid>
      <w:tr>
        <w:trPr>
          <w:trHeight w:val="2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темы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часов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vMerge w:val="restart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ппппппроведения</w:t>
            </w:r>
            <w:r/>
          </w:p>
        </w:tc>
      </w:tr>
      <w:tr>
        <w:trPr>
          <w:trHeight w:val="2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64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6557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Теория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Практика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47" w:type="dxa"/>
            <w:vAlign w:val="center"/>
            <w:vMerge w:val="continue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580"/>
        </w:trPr>
        <w:tc>
          <w:tcPr>
            <w:shd w:val="clear" w:color="auto" w:fill="ffffff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</w:t>
            </w:r>
            <w:r/>
          </w:p>
        </w:tc>
        <w:tc>
          <w:tcPr>
            <w:shd w:val="clear" w:color="auto" w:fill="ffffff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1-2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Цели, задачи курса «Безопасное колесо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3-4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Дорога, транспорт, пешеход (практическое занятие, оформление уголка)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2.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Выбор безопасных маршрутов. Этика и культура транспортного поведения.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5-6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акции «Школа юного пешехода»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r>
            <w:r/>
          </w:p>
        </w:tc>
      </w:tr>
      <w:tr>
        <w:trPr>
          <w:trHeight w:val="2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7-8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акции «Шагающий автобус»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9-10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Выбор наиболее безопасного маршрута в школу и домой.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11-12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экскурсии «Безопасный маршрут школьника».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13-14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Дорога, ее элементы и правила поведения на ней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15-16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Законы улиц и дорог.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3.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правил дорожного движения.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17-18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ПДД.  Развитие ПДД. Информация о первом светофоре, автотранспорте, велосипеде.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19-20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появления дорожных знаков.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21-24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викторины по истории ПДД. Проведение конкурса, история создания транспортных средств.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4.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Изучение правил дорожного движения.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25-28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ПДД в России. Общие положения. Обязанности пешеходов, водителей, велосипедистов, пассажиров.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29-30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безопасности движения и причины ДТП.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31-32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ПДД для пешеходов. Правостороннее движение, места и правила перехода  проезжей части дороги.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33-34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Регулируемые и нерегулируемые перекрестки. Средства регулирования движения. Знаки.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35-36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«Правила перехода через перекрёсток»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37-40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тестов и дорожных задач. Тренировка в подаче сигналов регулировщика.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41-42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ПДД для пассажиров. Виды общественного транспорта. Посадочные площадки и дорожные знаки.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43-44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в салоне транспорта.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Взаимовежливое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пассажиров и водителя.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45-48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ПДД для велосипедистов. Дорожные знаки. Техническое состояние велосипеда. Движение групп велосипедистов.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49-50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Разметка проезжей части дороги. Остановка и стоянка транспортных средств.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51-52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погодных условий на движение транспортных средств.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53-54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 и их группы. Предупреждающие знаки.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55-56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Запрещающие знаки.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57-58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Предписывающие знаки.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59-60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приоритета.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 61-62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Информационно-указательные знаки.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63-64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Знаки сервиса.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65-66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Знаки дополнительной информации.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67-68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пешеходу. (Решение задач карточек по ПДД).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Cs w:val="24"/>
                <w:lang w:eastAsia="ru-RU"/>
              </w:rPr>
            </w:r>
            <w:r/>
          </w:p>
        </w:tc>
      </w:tr>
      <w:tr>
        <w:trPr>
          <w:trHeight w:val="5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69-70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дороги. (Решение тестов и дорожных задач на дорожном макете).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71-72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проект «Придумай свой дорожный указатель».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5.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Основы оказания первой доврачебной помощи.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73-74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Аптечка авто и ее содержание. Информация свидетеля при ДТП.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75-76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Подручные средства и лекарственные растения.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77-78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оказания доврачебной помощи. Первая помощь при ДТП.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79-80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Раны, их виды. (Выполнение практического задания по оказанию первой доврачебной помощи при ДТП).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81-82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наложения жгута.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83-84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Виды повязок и способы их наложения. (Практическое занятие).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85-88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наложения повязки: рука, нога, головы, грудной клетки (практические занятия).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89-90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наложения шины.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91-92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переноски пострадавших.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6.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Фигурное вождение велосипеда.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6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93-94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и техническое обслуживание велосипеда. Снаряжение велосипеда. Экипировка.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95-96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движения велосипедистов. Перевозка людей и груза на велосипеде.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97-98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проезда велосипедистами пешеходного перехода. Движение групп велосипедистов.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99-100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Велосипедист в дорожном движении. Разбор дорожной ситуации в рабочей тетради.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101-104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Велосипедист в дорожном движении. Работа учащихся с электронным экзаменатором.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105-108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Фигурное вождение велосипеда. Прохождение отдельных препятствий на велосипеде.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109-112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конкурсу «Безопасное колесо»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2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7.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Традиционно-массовые мероприятия.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113-116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Игра-соревнование «Шоссе светофорных наук».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0"/>
                <w:szCs w:val="24"/>
                <w:lang w:eastAsia="ru-RU"/>
              </w:rPr>
            </w:r>
            <w:r/>
          </w:p>
        </w:tc>
      </w:tr>
      <w:tr>
        <w:trPr>
          <w:trHeight w:val="4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117-120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«Эстафета зеленого огонька». Подготовка и проведение игр по ПДД в  начальных классах.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121-124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«Сами не видят, а другим показывают». Конкурс рисунков и плакатов по безопасности дорожного движения.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58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125-128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соревнования «Безопасное колесо» в школе.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129-130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Агитбригада «Знай правила движения как таблицу умножения».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40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131-132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«Мы на улице».  Подведение итогов работы кружка.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36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133-136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Резерв.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  <w:tr>
        <w:trPr>
          <w:trHeight w:val="240"/>
        </w:trPr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2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136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47" w:type="dxa"/>
            <w:textDirection w:val="lrTb"/>
            <w:noWrap w:val="false"/>
          </w:tcPr>
          <w:p>
            <w:pPr>
              <w:ind w:left="-865" w:firstLine="865"/>
              <w:spacing w:after="0" w:line="240" w:lineRule="auto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r>
            <w:r/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ind w:left="720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3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Calibri" w:cs="Times New Roman"/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9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2"/>
  </w:num>
  <w:num w:numId="3">
    <w:abstractNumId w:val="6"/>
  </w:num>
  <w:num w:numId="4">
    <w:abstractNumId w:val="37"/>
  </w:num>
  <w:num w:numId="5">
    <w:abstractNumId w:val="22"/>
  </w:num>
  <w:num w:numId="6">
    <w:abstractNumId w:val="36"/>
  </w:num>
  <w:num w:numId="7">
    <w:abstractNumId w:val="9"/>
  </w:num>
  <w:num w:numId="8">
    <w:abstractNumId w:val="11"/>
  </w:num>
  <w:num w:numId="9">
    <w:abstractNumId w:val="8"/>
  </w:num>
  <w:num w:numId="10">
    <w:abstractNumId w:val="30"/>
  </w:num>
  <w:num w:numId="11">
    <w:abstractNumId w:val="13"/>
  </w:num>
  <w:num w:numId="12">
    <w:abstractNumId w:val="38"/>
  </w:num>
  <w:num w:numId="13">
    <w:abstractNumId w:val="7"/>
  </w:num>
  <w:num w:numId="14">
    <w:abstractNumId w:val="19"/>
  </w:num>
  <w:num w:numId="15">
    <w:abstractNumId w:val="40"/>
  </w:num>
  <w:num w:numId="16">
    <w:abstractNumId w:val="18"/>
  </w:num>
  <w:num w:numId="17">
    <w:abstractNumId w:val="26"/>
  </w:num>
  <w:num w:numId="18">
    <w:abstractNumId w:val="31"/>
  </w:num>
  <w:num w:numId="19">
    <w:abstractNumId w:val="34"/>
  </w:num>
  <w:num w:numId="20">
    <w:abstractNumId w:val="15"/>
  </w:num>
  <w:num w:numId="21">
    <w:abstractNumId w:val="20"/>
  </w:num>
  <w:num w:numId="22">
    <w:abstractNumId w:val="24"/>
  </w:num>
  <w:num w:numId="23">
    <w:abstractNumId w:val="2"/>
  </w:num>
  <w:num w:numId="24">
    <w:abstractNumId w:val="10"/>
  </w:num>
  <w:num w:numId="25">
    <w:abstractNumId w:val="39"/>
  </w:num>
  <w:num w:numId="26">
    <w:abstractNumId w:val="1"/>
  </w:num>
  <w:num w:numId="27">
    <w:abstractNumId w:val="5"/>
  </w:num>
  <w:num w:numId="28">
    <w:abstractNumId w:val="32"/>
  </w:num>
  <w:num w:numId="29">
    <w:abstractNumId w:val="28"/>
  </w:num>
  <w:num w:numId="30">
    <w:abstractNumId w:val="23"/>
  </w:num>
  <w:num w:numId="31">
    <w:abstractNumId w:val="35"/>
  </w:num>
  <w:num w:numId="32">
    <w:abstractNumId w:val="27"/>
  </w:num>
  <w:num w:numId="33">
    <w:abstractNumId w:val="17"/>
  </w:num>
  <w:num w:numId="34">
    <w:abstractNumId w:val="41"/>
  </w:num>
  <w:num w:numId="35">
    <w:abstractNumId w:val="4"/>
  </w:num>
  <w:num w:numId="36">
    <w:abstractNumId w:val="14"/>
  </w:num>
  <w:num w:numId="37">
    <w:abstractNumId w:val="16"/>
  </w:num>
  <w:num w:numId="38">
    <w:abstractNumId w:val="12"/>
  </w:num>
  <w:num w:numId="39">
    <w:abstractNumId w:val="3"/>
  </w:num>
  <w:num w:numId="40">
    <w:abstractNumId w:val="33"/>
  </w:num>
  <w:num w:numId="41">
    <w:abstractNumId w:val="25"/>
  </w:num>
  <w:num w:numId="42">
    <w:abstractNumId w:val="21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87"/>
    <w:link w:val="68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87"/>
    <w:link w:val="686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84"/>
    <w:next w:val="68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87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84"/>
    <w:next w:val="68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87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84"/>
    <w:next w:val="68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87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84"/>
    <w:next w:val="68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87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84"/>
    <w:next w:val="68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87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84"/>
    <w:next w:val="68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87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84"/>
    <w:next w:val="68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87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684"/>
    <w:next w:val="68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87"/>
    <w:link w:val="33"/>
    <w:uiPriority w:val="10"/>
    <w:rPr>
      <w:sz w:val="48"/>
      <w:szCs w:val="48"/>
    </w:rPr>
  </w:style>
  <w:style w:type="paragraph" w:styleId="35">
    <w:name w:val="Subtitle"/>
    <w:basedOn w:val="684"/>
    <w:next w:val="68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87"/>
    <w:link w:val="35"/>
    <w:uiPriority w:val="11"/>
    <w:rPr>
      <w:sz w:val="24"/>
      <w:szCs w:val="24"/>
    </w:rPr>
  </w:style>
  <w:style w:type="paragraph" w:styleId="37">
    <w:name w:val="Quote"/>
    <w:basedOn w:val="684"/>
    <w:next w:val="68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84"/>
    <w:next w:val="68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87"/>
    <w:link w:val="695"/>
    <w:uiPriority w:val="99"/>
  </w:style>
  <w:style w:type="character" w:styleId="44">
    <w:name w:val="Footer Char"/>
    <w:basedOn w:val="687"/>
    <w:link w:val="697"/>
    <w:uiPriority w:val="99"/>
  </w:style>
  <w:style w:type="paragraph" w:styleId="45">
    <w:name w:val="Caption"/>
    <w:basedOn w:val="684"/>
    <w:next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97"/>
    <w:uiPriority w:val="99"/>
  </w:style>
  <w:style w:type="table" w:styleId="48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8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87"/>
    <w:uiPriority w:val="99"/>
    <w:unhideWhenUsed/>
    <w:rPr>
      <w:vertAlign w:val="superscript"/>
    </w:rPr>
  </w:style>
  <w:style w:type="paragraph" w:styleId="177">
    <w:name w:val="endnote text"/>
    <w:basedOn w:val="68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87"/>
    <w:uiPriority w:val="99"/>
    <w:semiHidden/>
    <w:unhideWhenUsed/>
    <w:rPr>
      <w:vertAlign w:val="superscript"/>
    </w:rPr>
  </w:style>
  <w:style w:type="paragraph" w:styleId="180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</w:style>
  <w:style w:type="paragraph" w:styleId="685">
    <w:name w:val="Heading 1"/>
    <w:basedOn w:val="684"/>
    <w:next w:val="684"/>
    <w:link w:val="690"/>
    <w:uiPriority w:val="9"/>
    <w:qFormat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686">
    <w:name w:val="Heading 2"/>
    <w:basedOn w:val="684"/>
    <w:next w:val="684"/>
    <w:link w:val="717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Заголовок 1 Знак"/>
    <w:basedOn w:val="687"/>
    <w:link w:val="685"/>
    <w:uiPriority w:val="9"/>
    <w:rPr>
      <w:rFonts w:ascii="Cambria" w:hAnsi="Cambria" w:eastAsia="Times New Roman" w:cs="Times New Roman"/>
      <w:b/>
      <w:bCs/>
      <w:sz w:val="32"/>
      <w:szCs w:val="32"/>
    </w:rPr>
  </w:style>
  <w:style w:type="numbering" w:styleId="691" w:customStyle="1">
    <w:name w:val="Нет списка1"/>
    <w:next w:val="689"/>
    <w:uiPriority w:val="99"/>
    <w:semiHidden/>
    <w:unhideWhenUsed/>
  </w:style>
  <w:style w:type="table" w:styleId="692">
    <w:name w:val="Table Grid"/>
    <w:basedOn w:val="688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93">
    <w:name w:val="Balloon Text"/>
    <w:basedOn w:val="684"/>
    <w:link w:val="694"/>
    <w:uiPriority w:val="99"/>
    <w:semiHidden/>
    <w:unhideWhenUsed/>
    <w:pPr>
      <w:spacing w:after="0" w:line="240" w:lineRule="auto"/>
    </w:pPr>
    <w:rPr>
      <w:rFonts w:ascii="Tahoma" w:hAnsi="Tahoma" w:eastAsia="Calibri" w:cs="Times New Roman"/>
      <w:sz w:val="16"/>
      <w:szCs w:val="16"/>
    </w:rPr>
  </w:style>
  <w:style w:type="character" w:styleId="694" w:customStyle="1">
    <w:name w:val="Текст выноски Знак"/>
    <w:basedOn w:val="687"/>
    <w:link w:val="693"/>
    <w:uiPriority w:val="99"/>
    <w:semiHidden/>
    <w:rPr>
      <w:rFonts w:ascii="Tahoma" w:hAnsi="Tahoma" w:eastAsia="Calibri" w:cs="Times New Roman"/>
      <w:sz w:val="16"/>
      <w:szCs w:val="16"/>
    </w:rPr>
  </w:style>
  <w:style w:type="paragraph" w:styleId="695">
    <w:name w:val="Header"/>
    <w:basedOn w:val="684"/>
    <w:link w:val="696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</w:rPr>
  </w:style>
  <w:style w:type="character" w:styleId="696" w:customStyle="1">
    <w:name w:val="Верхний колонтитул Знак"/>
    <w:basedOn w:val="687"/>
    <w:link w:val="695"/>
    <w:semiHidden/>
    <w:rPr>
      <w:rFonts w:ascii="Times New Roman" w:hAnsi="Times New Roman" w:eastAsia="Times New Roman" w:cs="Times New Roman"/>
      <w:sz w:val="20"/>
      <w:szCs w:val="20"/>
    </w:rPr>
  </w:style>
  <w:style w:type="paragraph" w:styleId="697">
    <w:name w:val="Footer"/>
    <w:basedOn w:val="684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0"/>
      <w:szCs w:val="20"/>
    </w:rPr>
  </w:style>
  <w:style w:type="character" w:styleId="698" w:customStyle="1">
    <w:name w:val="Нижний колонтитул Знак"/>
    <w:basedOn w:val="687"/>
    <w:link w:val="697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699" w:customStyle="1">
    <w:name w:val="Обычный1"/>
    <w:pPr>
      <w:ind w:firstLine="280"/>
      <w:jc w:val="both"/>
      <w:spacing w:after="0" w:line="278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00" w:customStyle="1">
    <w:name w:val="Default"/>
    <w:uiPriority w:val="99"/>
    <w:pPr>
      <w:ind w:firstLine="36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01">
    <w:name w:val="Normal (Web)"/>
    <w:basedOn w:val="684"/>
    <w:uiPriority w:val="99"/>
    <w:unhideWhenUsed/>
    <w:pPr>
      <w:ind w:firstLine="36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2">
    <w:name w:val="Strong"/>
    <w:qFormat/>
    <w:rPr>
      <w:b/>
      <w:bCs/>
      <w:spacing w:val="0"/>
    </w:rPr>
  </w:style>
  <w:style w:type="paragraph" w:styleId="703">
    <w:name w:val="No Spacing"/>
    <w:basedOn w:val="684"/>
    <w:link w:val="704"/>
    <w:uiPriority w:val="1"/>
    <w:qFormat/>
    <w:pPr>
      <w:spacing w:after="0" w:line="240" w:lineRule="auto"/>
    </w:pPr>
    <w:rPr>
      <w:rFonts w:ascii="Calibri" w:hAnsi="Calibri" w:eastAsia="Times New Roman" w:cs="Times New Roman"/>
    </w:rPr>
  </w:style>
  <w:style w:type="character" w:styleId="704" w:customStyle="1">
    <w:name w:val="Без интервала Знак"/>
    <w:link w:val="703"/>
    <w:uiPriority w:val="1"/>
    <w:rPr>
      <w:rFonts w:ascii="Calibri" w:hAnsi="Calibri" w:eastAsia="Times New Roman" w:cs="Times New Roman"/>
    </w:rPr>
  </w:style>
  <w:style w:type="paragraph" w:styleId="705">
    <w:name w:val="Body Text 3"/>
    <w:basedOn w:val="684"/>
    <w:link w:val="706"/>
    <w:pPr>
      <w:ind w:firstLine="360"/>
      <w:spacing w:after="120" w:line="240" w:lineRule="auto"/>
    </w:pPr>
    <w:rPr>
      <w:rFonts w:ascii="Times New Roman" w:hAnsi="Times New Roman" w:eastAsia="Times New Roman" w:cs="Times New Roman"/>
      <w:sz w:val="16"/>
      <w:szCs w:val="16"/>
    </w:rPr>
  </w:style>
  <w:style w:type="character" w:styleId="706" w:customStyle="1">
    <w:name w:val="Основной текст 3 Знак"/>
    <w:basedOn w:val="687"/>
    <w:link w:val="705"/>
    <w:rPr>
      <w:rFonts w:ascii="Times New Roman" w:hAnsi="Times New Roman" w:eastAsia="Times New Roman" w:cs="Times New Roman"/>
      <w:sz w:val="16"/>
      <w:szCs w:val="16"/>
    </w:rPr>
  </w:style>
  <w:style w:type="paragraph" w:styleId="707">
    <w:name w:val="List Paragraph"/>
    <w:basedOn w:val="684"/>
    <w:uiPriority w:val="34"/>
    <w:qFormat/>
    <w:pPr>
      <w:contextualSpacing/>
      <w:ind w:left="720"/>
    </w:pPr>
    <w:rPr>
      <w:rFonts w:ascii="Calibri" w:hAnsi="Calibri" w:eastAsia="Calibri" w:cs="Times New Roman"/>
    </w:rPr>
  </w:style>
  <w:style w:type="paragraph" w:styleId="708" w:customStyle="1">
    <w:name w:val="c19"/>
    <w:basedOn w:val="6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09" w:customStyle="1">
    <w:name w:val="c14"/>
    <w:basedOn w:val="687"/>
  </w:style>
  <w:style w:type="paragraph" w:styleId="710" w:customStyle="1">
    <w:name w:val="c1"/>
    <w:basedOn w:val="6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1" w:customStyle="1">
    <w:name w:val="c0"/>
    <w:basedOn w:val="687"/>
  </w:style>
  <w:style w:type="paragraph" w:styleId="712" w:customStyle="1">
    <w:name w:val="c5"/>
    <w:basedOn w:val="68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3" w:customStyle="1">
    <w:name w:val="apple-converted-space"/>
    <w:basedOn w:val="687"/>
  </w:style>
  <w:style w:type="paragraph" w:styleId="714">
    <w:name w:val="Body Text"/>
    <w:basedOn w:val="684"/>
    <w:link w:val="715"/>
    <w:uiPriority w:val="99"/>
    <w:semiHidden/>
    <w:unhideWhenUsed/>
    <w:pPr>
      <w:spacing w:after="120"/>
    </w:pPr>
    <w:rPr>
      <w:rFonts w:ascii="Calibri" w:hAnsi="Calibri" w:eastAsia="Calibri" w:cs="Times New Roman"/>
    </w:rPr>
  </w:style>
  <w:style w:type="character" w:styleId="715" w:customStyle="1">
    <w:name w:val="Основной текст Знак"/>
    <w:basedOn w:val="687"/>
    <w:link w:val="714"/>
    <w:uiPriority w:val="99"/>
    <w:semiHidden/>
    <w:rPr>
      <w:rFonts w:ascii="Calibri" w:hAnsi="Calibri" w:eastAsia="Calibri" w:cs="Times New Roman"/>
    </w:rPr>
  </w:style>
  <w:style w:type="character" w:styleId="716">
    <w:name w:val="Hyperlink"/>
    <w:basedOn w:val="687"/>
    <w:uiPriority w:val="99"/>
    <w:unhideWhenUsed/>
    <w:rPr>
      <w:color w:val="0000ff"/>
      <w:u w:val="single"/>
    </w:rPr>
  </w:style>
  <w:style w:type="character" w:styleId="717" w:customStyle="1">
    <w:name w:val="Заголовок 2 Знак"/>
    <w:basedOn w:val="687"/>
    <w:link w:val="686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http://www.doroga.renaul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F2AF-5777-4DFE-9B69-0EAB47C3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robotehnika</dc:creator>
  <cp:revision>12</cp:revision>
  <dcterms:created xsi:type="dcterms:W3CDTF">2021-09-20T08:36:00Z</dcterms:created>
  <dcterms:modified xsi:type="dcterms:W3CDTF">2024-03-12T08:51:50Z</dcterms:modified>
</cp:coreProperties>
</file>